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89B4C" w14:textId="77777777" w:rsidR="00770A97" w:rsidRPr="00770A97" w:rsidRDefault="00FA2F6B" w:rsidP="00770A97">
      <w:pPr>
        <w:pBdr>
          <w:bottom w:val="none" w:sz="0" w:space="16" w:color="auto"/>
        </w:pBdr>
        <w:shd w:val="clear" w:color="auto" w:fill="FFFFFF"/>
        <w:spacing w:before="240" w:after="240"/>
        <w:rPr>
          <w:rFonts w:ascii="Raleway" w:eastAsia="Raleway" w:hAnsi="Raleway" w:cs="Raleway"/>
          <w:b/>
          <w:color w:val="404040"/>
        </w:rPr>
      </w:pPr>
      <w:bookmarkStart w:id="0" w:name="_Hlk151534529"/>
      <w:r w:rsidRPr="00770A97">
        <w:rPr>
          <w:rFonts w:ascii="Raleway" w:eastAsia="Raleway" w:hAnsi="Raleway" w:cs="Raleway"/>
          <w:b/>
          <w:color w:val="404040"/>
          <w:sz w:val="28"/>
          <w:szCs w:val="28"/>
        </w:rPr>
        <w:t>Kazuistika z dobré policejní praxe specialistů na násilí v blízkých vztazích</w:t>
      </w:r>
      <w:r w:rsidR="00770A97">
        <w:rPr>
          <w:rFonts w:ascii="Raleway" w:eastAsia="Raleway" w:hAnsi="Raleway" w:cs="Raleway"/>
          <w:b/>
          <w:color w:val="404040"/>
          <w:sz w:val="28"/>
          <w:szCs w:val="28"/>
        </w:rPr>
        <w:t xml:space="preserve"> </w:t>
      </w:r>
    </w:p>
    <w:p w14:paraId="25C52A94" w14:textId="285314EE" w:rsidR="00770A97" w:rsidRPr="003B63E7" w:rsidRDefault="00FA2F6B" w:rsidP="00770A97">
      <w:pPr>
        <w:pBdr>
          <w:bottom w:val="none" w:sz="0" w:space="16" w:color="auto"/>
        </w:pBdr>
        <w:shd w:val="clear" w:color="auto" w:fill="FFFFFF"/>
        <w:spacing w:before="240" w:after="240"/>
        <w:rPr>
          <w:rFonts w:ascii="Raleway" w:eastAsia="Raleway" w:hAnsi="Raleway" w:cs="Raleway"/>
          <w:color w:val="404040"/>
          <w:sz w:val="20"/>
          <w:szCs w:val="20"/>
        </w:rPr>
      </w:pPr>
      <w:r w:rsidRPr="003B63E7">
        <w:rPr>
          <w:rFonts w:ascii="Raleway" w:eastAsia="Raleway" w:hAnsi="Raleway" w:cs="Raleway"/>
          <w:color w:val="404040"/>
          <w:sz w:val="20"/>
          <w:szCs w:val="20"/>
        </w:rPr>
        <w:t>Mladý pár se po krátké známosti sestěhoval do společné domácnosti. Po</w:t>
      </w:r>
      <w:r w:rsidR="00770A97" w:rsidRPr="003B63E7">
        <w:rPr>
          <w:rFonts w:ascii="Raleway" w:eastAsia="Raleway" w:hAnsi="Raleway" w:cs="Raleway"/>
          <w:color w:val="404040"/>
          <w:sz w:val="20"/>
          <w:szCs w:val="20"/>
        </w:rPr>
        <w:t xml:space="preserve"> </w:t>
      </w:r>
      <w:r w:rsidRPr="003B63E7">
        <w:rPr>
          <w:rFonts w:ascii="Raleway" w:eastAsia="Raleway" w:hAnsi="Raleway" w:cs="Raleway"/>
          <w:color w:val="404040"/>
          <w:sz w:val="20"/>
          <w:szCs w:val="20"/>
        </w:rPr>
        <w:t>měsíčním soužití následoval společný dvouměsíční pobyt ve Španělsku. Hned od začátku vztahu začal projevovat partner násilnické sklony a tendenci zcela svou přítelkyni ovládat. K psychickému násilí se přidalo též fyzické a sexuální spojen</w:t>
      </w:r>
      <w:r w:rsidR="00770A97" w:rsidRPr="003B63E7">
        <w:rPr>
          <w:rFonts w:ascii="Raleway" w:eastAsia="Raleway" w:hAnsi="Raleway" w:cs="Raleway"/>
          <w:color w:val="404040"/>
          <w:sz w:val="20"/>
          <w:szCs w:val="20"/>
        </w:rPr>
        <w:t xml:space="preserve">é s </w:t>
      </w:r>
      <w:r w:rsidRPr="003B63E7">
        <w:rPr>
          <w:rFonts w:ascii="Raleway" w:eastAsia="Raleway" w:hAnsi="Raleway" w:cs="Raleway"/>
          <w:color w:val="404040"/>
          <w:sz w:val="20"/>
          <w:szCs w:val="20"/>
        </w:rPr>
        <w:t>ponižováním, bitím a zákazy kontaktu s rodinou. Případný nesouhlas k sexu byl překonán za použ</w:t>
      </w:r>
      <w:r>
        <w:rPr>
          <w:rFonts w:ascii="Raleway" w:eastAsia="Raleway" w:hAnsi="Raleway" w:cs="Raleway"/>
          <w:color w:val="404040"/>
          <w:sz w:val="20"/>
          <w:szCs w:val="20"/>
        </w:rPr>
        <w:t>ití</w:t>
      </w:r>
      <w:r w:rsidRPr="003B63E7">
        <w:rPr>
          <w:rFonts w:ascii="Raleway" w:eastAsia="Raleway" w:hAnsi="Raleway" w:cs="Raleway"/>
          <w:color w:val="404040"/>
          <w:sz w:val="20"/>
          <w:szCs w:val="20"/>
        </w:rPr>
        <w:t xml:space="preserve"> násilí a v případě neuposlechnutí příkazů následovaly tresty jako například bodání nůžkami do nohou. V důsledku násilí se u dívky rozvinula akutní reakce na stres, depresivní nálady a suicidální myšlenky. Po návratu do ČR musela žena okamžitě vyhledat odbornou pomoc a byla hospitalizována na psychiatrii.</w:t>
      </w:r>
      <w:r w:rsidR="00770A97" w:rsidRPr="003B63E7">
        <w:rPr>
          <w:rFonts w:ascii="Raleway" w:eastAsia="Raleway" w:hAnsi="Raleway" w:cs="Raleway"/>
          <w:color w:val="404040"/>
          <w:sz w:val="20"/>
          <w:szCs w:val="20"/>
        </w:rPr>
        <w:t xml:space="preserve"> </w:t>
      </w:r>
    </w:p>
    <w:p w14:paraId="7DB9FCA7" w14:textId="1954EEE6" w:rsidR="00770A97" w:rsidRPr="003B63E7" w:rsidRDefault="00FA2F6B" w:rsidP="00770A97">
      <w:pPr>
        <w:pBdr>
          <w:bottom w:val="none" w:sz="0" w:space="16" w:color="auto"/>
        </w:pBdr>
        <w:shd w:val="clear" w:color="auto" w:fill="FFFFFF"/>
        <w:spacing w:before="240" w:after="240"/>
        <w:rPr>
          <w:rFonts w:ascii="Raleway" w:eastAsia="Raleway" w:hAnsi="Raleway" w:cs="Raleway"/>
          <w:color w:val="404040"/>
          <w:sz w:val="20"/>
          <w:szCs w:val="20"/>
        </w:rPr>
      </w:pPr>
      <w:r w:rsidRPr="003B63E7">
        <w:rPr>
          <w:rFonts w:ascii="Raleway" w:eastAsia="Raleway" w:hAnsi="Raleway" w:cs="Raleway"/>
          <w:color w:val="404040"/>
          <w:sz w:val="20"/>
          <w:szCs w:val="20"/>
        </w:rPr>
        <w:t>Z</w:t>
      </w:r>
      <w:r>
        <w:rPr>
          <w:rFonts w:ascii="Raleway" w:eastAsia="Raleway" w:hAnsi="Raleway" w:cs="Raleway"/>
          <w:color w:val="404040"/>
          <w:sz w:val="20"/>
          <w:szCs w:val="20"/>
        </w:rPr>
        <w:t xml:space="preserve"> </w:t>
      </w:r>
      <w:r w:rsidRPr="003B63E7">
        <w:rPr>
          <w:rFonts w:ascii="Raleway" w:eastAsia="Raleway" w:hAnsi="Raleway" w:cs="Raleway"/>
          <w:color w:val="404040"/>
          <w:sz w:val="20"/>
          <w:szCs w:val="20"/>
        </w:rPr>
        <w:t>počátku policejního šetření byla celá řada nejasností, k oznámení došlo poškozenou</w:t>
      </w:r>
      <w:r w:rsidR="003B63E7">
        <w:rPr>
          <w:rFonts w:ascii="Raleway" w:eastAsia="Raleway" w:hAnsi="Raleway" w:cs="Raleway"/>
          <w:color w:val="404040"/>
          <w:sz w:val="20"/>
          <w:szCs w:val="20"/>
        </w:rPr>
        <w:t xml:space="preserve"> </w:t>
      </w:r>
      <w:r w:rsidR="003B63E7">
        <w:rPr>
          <w:rFonts w:ascii="Raleway" w:eastAsia="Raleway" w:hAnsi="Raleway" w:cs="Raleway"/>
          <w:color w:val="404040"/>
          <w:sz w:val="20"/>
          <w:szCs w:val="20"/>
        </w:rPr>
        <w:br/>
      </w:r>
      <w:r w:rsidRPr="003B63E7">
        <w:rPr>
          <w:rFonts w:ascii="Raleway" w:eastAsia="Raleway" w:hAnsi="Raleway" w:cs="Raleway"/>
          <w:color w:val="404040"/>
          <w:sz w:val="20"/>
          <w:szCs w:val="20"/>
        </w:rPr>
        <w:t xml:space="preserve">z psychiatrické léčebny. Následně však poškozená již nevypovídala, resp. vypovídala pouze útržkovitě. Jelikož měl případ přidělený zkušený policista ochotný se jím zabývat i přes ambivalentní postoj poškozené, podařilo se mu postupně navázat kontakt a důvěru, což vedlo </w:t>
      </w:r>
      <w:r w:rsidR="003B63E7">
        <w:rPr>
          <w:rFonts w:ascii="Raleway" w:eastAsia="Raleway" w:hAnsi="Raleway" w:cs="Raleway"/>
          <w:color w:val="404040"/>
          <w:sz w:val="20"/>
          <w:szCs w:val="20"/>
        </w:rPr>
        <w:br/>
      </w:r>
      <w:r w:rsidRPr="003B63E7">
        <w:rPr>
          <w:rFonts w:ascii="Raleway" w:eastAsia="Raleway" w:hAnsi="Raleway" w:cs="Raleway"/>
          <w:color w:val="404040"/>
          <w:sz w:val="20"/>
          <w:szCs w:val="20"/>
        </w:rPr>
        <w:t>k postupnému sdílení podrobností ze strany poškozené.</w:t>
      </w:r>
      <w:r w:rsidR="00770A97" w:rsidRPr="003B63E7">
        <w:rPr>
          <w:rFonts w:ascii="Raleway" w:eastAsia="Raleway" w:hAnsi="Raleway" w:cs="Raleway"/>
          <w:color w:val="404040"/>
          <w:sz w:val="20"/>
          <w:szCs w:val="20"/>
        </w:rPr>
        <w:t xml:space="preserve"> </w:t>
      </w:r>
      <w:r w:rsidRPr="003B63E7">
        <w:rPr>
          <w:rFonts w:ascii="Raleway" w:eastAsia="Raleway" w:hAnsi="Raleway" w:cs="Raleway"/>
          <w:color w:val="404040"/>
          <w:sz w:val="20"/>
          <w:szCs w:val="20"/>
        </w:rPr>
        <w:t xml:space="preserve">Věc byla kvalifikována jako trestný čin </w:t>
      </w:r>
      <w:r w:rsidR="003B63E7">
        <w:rPr>
          <w:rFonts w:ascii="Raleway" w:eastAsia="Raleway" w:hAnsi="Raleway" w:cs="Raleway"/>
          <w:color w:val="404040"/>
          <w:sz w:val="20"/>
          <w:szCs w:val="20"/>
        </w:rPr>
        <w:br/>
      </w:r>
      <w:r w:rsidRPr="003B63E7">
        <w:rPr>
          <w:rFonts w:ascii="Raleway" w:eastAsia="Raleway" w:hAnsi="Raleway" w:cs="Raleway"/>
          <w:color w:val="404040"/>
          <w:sz w:val="20"/>
          <w:szCs w:val="20"/>
        </w:rPr>
        <w:t xml:space="preserve">ve smyslu § 199 odst. 1, odst. 2 písm. a), b) </w:t>
      </w:r>
      <w:r>
        <w:rPr>
          <w:rFonts w:ascii="Raleway" w:eastAsia="Raleway" w:hAnsi="Raleway" w:cs="Raleway"/>
          <w:color w:val="404040"/>
          <w:sz w:val="20"/>
          <w:szCs w:val="20"/>
        </w:rPr>
        <w:t>trestního zákoníku</w:t>
      </w:r>
      <w:r w:rsidRPr="003B63E7">
        <w:rPr>
          <w:rFonts w:ascii="Raleway" w:eastAsia="Raleway" w:hAnsi="Raleway" w:cs="Raleway"/>
          <w:color w:val="404040"/>
          <w:sz w:val="20"/>
          <w:szCs w:val="20"/>
        </w:rPr>
        <w:t xml:space="preserve">, tedy jako týrání osoby žijící ve společném obydlí. Následně byla kvalifikace rozšířena i o znásilnění ve smyslu § 185 odst. 1, odst. 2 písm. a), odst. 3 písm. c) </w:t>
      </w:r>
      <w:r>
        <w:rPr>
          <w:rFonts w:ascii="Raleway" w:eastAsia="Raleway" w:hAnsi="Raleway" w:cs="Raleway"/>
          <w:color w:val="404040"/>
          <w:sz w:val="20"/>
          <w:szCs w:val="20"/>
        </w:rPr>
        <w:t>trestního zákoníku</w:t>
      </w:r>
      <w:r w:rsidRPr="003B63E7">
        <w:rPr>
          <w:rFonts w:ascii="Raleway" w:eastAsia="Raleway" w:hAnsi="Raleway" w:cs="Raleway"/>
          <w:color w:val="404040"/>
          <w:sz w:val="20"/>
          <w:szCs w:val="20"/>
        </w:rPr>
        <w:t xml:space="preserve"> s ohledem na způsobenou těžkou újmu.</w:t>
      </w:r>
    </w:p>
    <w:p w14:paraId="0000002C" w14:textId="002AB2AD" w:rsidR="008823C1" w:rsidRPr="00F8521A" w:rsidRDefault="00FA2F6B" w:rsidP="003B63E7">
      <w:pPr>
        <w:pBdr>
          <w:bottom w:val="none" w:sz="0" w:space="16" w:color="auto"/>
        </w:pBdr>
        <w:shd w:val="clear" w:color="auto" w:fill="FFFFFF"/>
        <w:spacing w:before="240" w:after="240"/>
        <w:rPr>
          <w:rFonts w:ascii="Raleway" w:eastAsia="Raleway" w:hAnsi="Raleway" w:cs="Raleway"/>
          <w:color w:val="404040"/>
          <w:sz w:val="20"/>
          <w:szCs w:val="20"/>
          <w:lang w:val="cs-CZ"/>
        </w:rPr>
      </w:pPr>
      <w:r w:rsidRPr="003B63E7">
        <w:rPr>
          <w:rFonts w:ascii="Raleway" w:eastAsia="Raleway" w:hAnsi="Raleway" w:cs="Raleway"/>
          <w:b/>
          <w:bCs/>
          <w:color w:val="404040"/>
          <w:sz w:val="20"/>
          <w:szCs w:val="20"/>
        </w:rPr>
        <w:t xml:space="preserve">Lze konstatovat, že nebýt zkušeného specialisty, který byl připraven překonat původní nespolupráci oběti trestného činu, akcentovala by standardní reakce spíše neochotu spolupracovat s pravděpodobným závěrem, že je příběh smyšlený. </w:t>
      </w:r>
      <w:r w:rsidRPr="003B63E7">
        <w:rPr>
          <w:rFonts w:ascii="Raleway" w:eastAsia="Raleway" w:hAnsi="Raleway" w:cs="Raleway"/>
          <w:color w:val="404040"/>
          <w:sz w:val="20"/>
          <w:szCs w:val="20"/>
        </w:rPr>
        <w:t>Specialista naopak dokázal s ohroženou osobou citlivě pracovat a postupně získat veškeré informace potřebné k odsouzení pachatele.</w:t>
      </w:r>
      <w:bookmarkEnd w:id="0"/>
    </w:p>
    <w:sectPr w:rsidR="008823C1" w:rsidRPr="00F8521A">
      <w:footerReference w:type="default" r:id="rId8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0A459" w14:textId="77777777" w:rsidR="0013413D" w:rsidRDefault="0013413D">
      <w:pPr>
        <w:spacing w:line="240" w:lineRule="auto"/>
      </w:pPr>
      <w:r>
        <w:separator/>
      </w:r>
    </w:p>
  </w:endnote>
  <w:endnote w:type="continuationSeparator" w:id="0">
    <w:p w14:paraId="16FE30EA" w14:textId="77777777" w:rsidR="0013413D" w:rsidRDefault="001341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aleway">
    <w:altName w:val="Raleway"/>
    <w:charset w:val="EE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FCFEC" w14:textId="1D71C788" w:rsidR="003B63E7" w:rsidRDefault="003B63E7">
    <w:pPr>
      <w:pStyle w:val="Zpat"/>
    </w:pPr>
    <w:r>
      <w:rPr>
        <w:noProof/>
      </w:rPr>
      <w:drawing>
        <wp:inline distT="0" distB="0" distL="0" distR="0" wp14:anchorId="31005C96" wp14:editId="41D45FD7">
          <wp:extent cx="5733415" cy="970915"/>
          <wp:effectExtent l="0" t="0" r="635" b="635"/>
          <wp:docPr id="155179688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1796886" name="Obrázek 15517968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970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DC08E" w14:textId="77777777" w:rsidR="0013413D" w:rsidRDefault="0013413D">
      <w:pPr>
        <w:spacing w:line="240" w:lineRule="auto"/>
      </w:pPr>
      <w:r>
        <w:separator/>
      </w:r>
    </w:p>
  </w:footnote>
  <w:footnote w:type="continuationSeparator" w:id="0">
    <w:p w14:paraId="3E687C95" w14:textId="77777777" w:rsidR="0013413D" w:rsidRDefault="0013413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D1FB6"/>
    <w:multiLevelType w:val="multilevel"/>
    <w:tmpl w:val="656AFE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085999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3C1"/>
    <w:rsid w:val="0013413D"/>
    <w:rsid w:val="003B63E7"/>
    <w:rsid w:val="006C7DDF"/>
    <w:rsid w:val="00706575"/>
    <w:rsid w:val="00770A97"/>
    <w:rsid w:val="007C481E"/>
    <w:rsid w:val="008823C1"/>
    <w:rsid w:val="009C2D9F"/>
    <w:rsid w:val="00BE555B"/>
    <w:rsid w:val="00F8521A"/>
    <w:rsid w:val="00FA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0FC225"/>
  <w15:docId w15:val="{7B71A4E6-C485-4450-BF86-E5DA65F70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Default">
    <w:name w:val="Default"/>
    <w:rsid w:val="006C7DDF"/>
    <w:pPr>
      <w:autoSpaceDE w:val="0"/>
      <w:autoSpaceDN w:val="0"/>
      <w:adjustRightInd w:val="0"/>
      <w:spacing w:line="240" w:lineRule="auto"/>
    </w:pPr>
    <w:rPr>
      <w:rFonts w:ascii="Raleway" w:hAnsi="Raleway" w:cs="Raleway"/>
      <w:color w:val="000000"/>
      <w:sz w:val="24"/>
      <w:szCs w:val="24"/>
      <w:lang w:val="cs-CZ"/>
    </w:rPr>
  </w:style>
  <w:style w:type="paragraph" w:styleId="Odstavecseseznamem">
    <w:name w:val="List Paragraph"/>
    <w:basedOn w:val="Normln"/>
    <w:uiPriority w:val="34"/>
    <w:qFormat/>
    <w:rsid w:val="00770A9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70A97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70A97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B63E7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B63E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B63E7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B63E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63E7"/>
  </w:style>
  <w:style w:type="paragraph" w:styleId="Zpat">
    <w:name w:val="footer"/>
    <w:basedOn w:val="Normln"/>
    <w:link w:val="ZpatChar"/>
    <w:uiPriority w:val="99"/>
    <w:unhideWhenUsed/>
    <w:rsid w:val="003B63E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63E7"/>
  </w:style>
  <w:style w:type="paragraph" w:styleId="Revize">
    <w:name w:val="Revision"/>
    <w:hidden/>
    <w:uiPriority w:val="99"/>
    <w:semiHidden/>
    <w:rsid w:val="00BE555B"/>
    <w:pPr>
      <w:spacing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7C48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B72EE-F014-44EC-8F36-FA4D98CBD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Čechovská</dc:creator>
  <cp:lastModifiedBy>Loukotová Radka (MMB_TIS)</cp:lastModifiedBy>
  <cp:revision>2</cp:revision>
  <dcterms:created xsi:type="dcterms:W3CDTF">2023-11-22T07:35:00Z</dcterms:created>
  <dcterms:modified xsi:type="dcterms:W3CDTF">2023-11-22T07:35:00Z</dcterms:modified>
</cp:coreProperties>
</file>